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90051800325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GEOLOGI FRIULI VENEZIA GIULIA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LUIGI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PERRICONE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trasparenza e anticorruzione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28/07/2017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2023 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assenza di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Ai sensi dell'art. 15, co. 1, del D. Lgs. n. 39/2013 il RPCT verifica che all'interno dell'Ordine siano rispettate le disposizioni in materia di inconferibilità e incompatibilità degli incarichi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assenza di personale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La formazione è prevista per il ruolo del RPCT</w:t>
      </w:r>
    </w:p>
    <w:p w14:paraId="4B003C97" w14:textId="526889A5" w:rsidP="00354388" w:rsidR="00554955" w:rsidRDefault="00554955">
      <w:r>
        <w:t/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Il livello degli adempimenti è buono, eventuali ritardi di pubblicazione sono legati alla mancanza di personale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si sono identificati elementi tali da dover preocedere a definire tale misura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si sono identificati elementi tali da dover preocedere a definire tale misura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sono identificati elementi tali da dover preocedere a definire tale misura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n/a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si sono identificati elementi tali da dover preocedere a definire tale misura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la consapevolezza del fenomeno corruttivo è ormai da anni parte della cultura gestionale dell'Ordine</w:t>
        <w:br/>
        <w:t xml:space="preserve">  - la capacità di individuare e far emergere situazioni di rischio corruttivo e di intervenire con adeguati rimedi  è rimasta invariata in ragione di non si sono mai verificati fenomeni di rischio corruttivo all'interno dell'Ente e anche le possibili situazioni di rischio sono molto basse</w:t>
        <w:br/>
        <w:t xml:space="preserve">  - la reputazione dell'ente  è rimasta invariata in ragione di in termini di rischio corruttivo non si è mai segnalato nulla in passato e la situazione rimane la stessa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il livello risulta buono perché si inserisce in un contesto generale in cui non si sono verificati fenomeni corruttivi o comportamenti assimilabili ad essi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ragioni:Nel corso degli anni grazie al proprio ruolo ha aiutato a far crescere prima, e poi consolidare, il tema dell'anticorruzione e della trasparenza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